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CellMar>
          <w:left w:w="0" w:type="dxa"/>
          <w:right w:w="0" w:type="dxa"/>
        </w:tblCellMar>
        <w:tblLook w:val="04A0" w:firstRow="1" w:lastRow="0" w:firstColumn="1" w:lastColumn="0" w:noHBand="0" w:noVBand="1"/>
      </w:tblPr>
      <w:tblGrid>
        <w:gridCol w:w="3637"/>
        <w:gridCol w:w="5723"/>
      </w:tblGrid>
      <w:tr w:rsidR="00347A13" w:rsidRPr="00F70ED4" w14:paraId="3A3E8885" w14:textId="77777777" w:rsidTr="00347A13">
        <w:tc>
          <w:tcPr>
            <w:tcW w:w="4139" w:type="dxa"/>
            <w:tcBorders>
              <w:top w:val="nil"/>
              <w:left w:val="nil"/>
              <w:bottom w:val="nil"/>
              <w:right w:val="nil"/>
            </w:tcBorders>
            <w:tcMar>
              <w:top w:w="0" w:type="dxa"/>
              <w:left w:w="108" w:type="dxa"/>
              <w:bottom w:w="0" w:type="dxa"/>
              <w:right w:w="108" w:type="dxa"/>
            </w:tcMar>
            <w:hideMark/>
          </w:tcPr>
          <w:p w14:paraId="2F3460CF"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TỔNG CỤC THUẾ</w:t>
            </w:r>
          </w:p>
          <w:p w14:paraId="0772B647"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rPr>
              <w:t>CỤC THUẾ TỈNH SƠN LA</w:t>
            </w:r>
            <w:r w:rsidRPr="00F70ED4">
              <w:rPr>
                <w:rFonts w:ascii="Times New Roman" w:hAnsi="Times New Roman" w:cs="Times New Roman"/>
              </w:rPr>
              <w:br/>
            </w:r>
            <w:r w:rsidRPr="00F70ED4">
              <w:rPr>
                <w:rFonts w:ascii="Times New Roman" w:hAnsi="Times New Roman" w:cs="Times New Roman"/>
                <w:vertAlign w:val="superscript"/>
              </w:rPr>
              <w:t>________________</w:t>
            </w:r>
          </w:p>
        </w:tc>
        <w:tc>
          <w:tcPr>
            <w:tcW w:w="6811" w:type="dxa"/>
            <w:tcBorders>
              <w:top w:val="nil"/>
              <w:left w:val="nil"/>
              <w:bottom w:val="nil"/>
              <w:right w:val="nil"/>
            </w:tcBorders>
            <w:tcMar>
              <w:top w:w="0" w:type="dxa"/>
              <w:left w:w="108" w:type="dxa"/>
              <w:bottom w:w="0" w:type="dxa"/>
              <w:right w:w="108" w:type="dxa"/>
            </w:tcMar>
            <w:hideMark/>
          </w:tcPr>
          <w:p w14:paraId="56C7636F"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rPr>
              <w:t>CỘNG HÒA XÃ HỘI CHỦ NGHĨA VIỆT NAM</w:t>
            </w:r>
            <w:r w:rsidRPr="00F70ED4">
              <w:rPr>
                <w:rFonts w:ascii="Times New Roman" w:hAnsi="Times New Roman" w:cs="Times New Roman"/>
                <w:b/>
                <w:bCs/>
              </w:rPr>
              <w:br/>
              <w:t>Độc lập - Tự do - Hạnh phúc</w:t>
            </w:r>
            <w:r w:rsidRPr="00F70ED4">
              <w:rPr>
                <w:rFonts w:ascii="Times New Roman" w:hAnsi="Times New Roman" w:cs="Times New Roman"/>
              </w:rPr>
              <w:br/>
            </w:r>
            <w:r w:rsidRPr="00F70ED4">
              <w:rPr>
                <w:rFonts w:ascii="Times New Roman" w:hAnsi="Times New Roman" w:cs="Times New Roman"/>
                <w:vertAlign w:val="superscript"/>
              </w:rPr>
              <w:t>________________________</w:t>
            </w:r>
          </w:p>
        </w:tc>
      </w:tr>
      <w:tr w:rsidR="00347A13" w:rsidRPr="00F70ED4" w14:paraId="52F19535" w14:textId="77777777" w:rsidTr="00347A13">
        <w:trPr>
          <w:trHeight w:val="165"/>
        </w:trPr>
        <w:tc>
          <w:tcPr>
            <w:tcW w:w="4139" w:type="dxa"/>
            <w:tcBorders>
              <w:top w:val="nil"/>
              <w:left w:val="nil"/>
              <w:bottom w:val="nil"/>
              <w:right w:val="nil"/>
            </w:tcBorders>
            <w:tcMar>
              <w:top w:w="0" w:type="dxa"/>
              <w:left w:w="108" w:type="dxa"/>
              <w:bottom w:w="0" w:type="dxa"/>
              <w:right w:w="108" w:type="dxa"/>
            </w:tcMar>
            <w:hideMark/>
          </w:tcPr>
          <w:p w14:paraId="0C081F13"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Số: 212/CTSLA-TTHT</w:t>
            </w:r>
            <w:r w:rsidRPr="00F70ED4">
              <w:rPr>
                <w:rFonts w:ascii="Times New Roman" w:hAnsi="Times New Roman" w:cs="Times New Roman"/>
              </w:rPr>
              <w:br/>
              <w:t>V/v chính sách giảm thuế GTGT theo</w:t>
            </w:r>
            <w:r w:rsidRPr="00F70ED4">
              <w:rPr>
                <w:rFonts w:ascii="Times New Roman" w:hAnsi="Times New Roman" w:cs="Times New Roman"/>
              </w:rPr>
              <w:br/>
              <w:t>Nghị định </w:t>
            </w:r>
            <w:hyperlink r:id="rId4" w:tgtFrame="_blank" w:history="1">
              <w:r w:rsidRPr="00F70ED4">
                <w:rPr>
                  <w:rStyle w:val="Hyperlink"/>
                  <w:rFonts w:ascii="Times New Roman" w:hAnsi="Times New Roman" w:cs="Times New Roman"/>
                </w:rPr>
                <w:t>15/2022/NĐ-CP</w:t>
              </w:r>
            </w:hyperlink>
            <w:r w:rsidRPr="00F70ED4">
              <w:rPr>
                <w:rFonts w:ascii="Times New Roman" w:hAnsi="Times New Roman" w:cs="Times New Roman"/>
              </w:rPr>
              <w:t> của Chính phủ</w:t>
            </w:r>
          </w:p>
        </w:tc>
        <w:tc>
          <w:tcPr>
            <w:tcW w:w="6811" w:type="dxa"/>
            <w:tcBorders>
              <w:top w:val="nil"/>
              <w:left w:val="nil"/>
              <w:bottom w:val="nil"/>
              <w:right w:val="nil"/>
            </w:tcBorders>
            <w:tcMar>
              <w:top w:w="0" w:type="dxa"/>
              <w:left w:w="108" w:type="dxa"/>
              <w:bottom w:w="0" w:type="dxa"/>
              <w:right w:w="108" w:type="dxa"/>
            </w:tcMar>
            <w:hideMark/>
          </w:tcPr>
          <w:p w14:paraId="2E9CDDB1"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Sơn La, ngày 07 tháng 3 năm 2022</w:t>
            </w:r>
          </w:p>
        </w:tc>
      </w:tr>
    </w:tbl>
    <w:p w14:paraId="18F5FE27"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Kính gửi: Ban quản lý dự án đầu tư xây dựng các công trình</w:t>
      </w:r>
      <w:r w:rsidRPr="00F70ED4">
        <w:rPr>
          <w:rFonts w:ascii="Times New Roman" w:hAnsi="Times New Roman" w:cs="Times New Roman"/>
        </w:rPr>
        <w:br/>
        <w:t>dân dụng công nghiệp và phát triển đô thị tỉnh Sơn La</w:t>
      </w:r>
      <w:r w:rsidRPr="00F70ED4">
        <w:rPr>
          <w:rFonts w:ascii="Times New Roman" w:hAnsi="Times New Roman" w:cs="Times New Roman"/>
        </w:rPr>
        <w:br/>
      </w:r>
      <w:r w:rsidRPr="00F70ED4">
        <w:rPr>
          <w:rFonts w:ascii="Times New Roman" w:hAnsi="Times New Roman" w:cs="Times New Roman"/>
          <w:i/>
          <w:iCs/>
        </w:rPr>
        <w:t>(Địa chỉ: Số 20, đường Hoàng Quốc Việt, phường Chiềng Cơi,</w:t>
      </w:r>
      <w:r w:rsidRPr="00F70ED4">
        <w:rPr>
          <w:rFonts w:ascii="Times New Roman" w:hAnsi="Times New Roman" w:cs="Times New Roman"/>
        </w:rPr>
        <w:br/>
      </w:r>
      <w:r w:rsidRPr="00F70ED4">
        <w:rPr>
          <w:rFonts w:ascii="Times New Roman" w:hAnsi="Times New Roman" w:cs="Times New Roman"/>
          <w:i/>
          <w:iCs/>
        </w:rPr>
        <w:t>thành phố Sơn La, tỉnh Sơn La)</w:t>
      </w:r>
    </w:p>
    <w:p w14:paraId="3023E739"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Cục Thuế nhận được công văn số </w:t>
      </w:r>
      <w:r w:rsidRPr="00F70ED4">
        <w:rPr>
          <w:rFonts w:ascii="Times New Roman" w:hAnsi="Times New Roman" w:cs="Times New Roman"/>
          <w:b/>
          <w:bCs/>
        </w:rPr>
        <w:t>25</w:t>
      </w:r>
      <w:r w:rsidRPr="00F70ED4">
        <w:rPr>
          <w:rFonts w:ascii="Times New Roman" w:hAnsi="Times New Roman" w:cs="Times New Roman"/>
        </w:rPr>
        <w:t>/BQLDA-KHTC ngày 22/02/2022 của Ban quản lý dự án đầu tư xây dựng các công trình dân dụng công nghiệp và phát triển đô thị tỉnh Sơn La </w:t>
      </w:r>
      <w:r w:rsidRPr="00F70ED4">
        <w:rPr>
          <w:rFonts w:ascii="Times New Roman" w:hAnsi="Times New Roman" w:cs="Times New Roman"/>
          <w:i/>
          <w:iCs/>
        </w:rPr>
        <w:t>(sau đây gọi tắt là Ban QLDA ĐTXD tỉnh Sơn La)</w:t>
      </w:r>
      <w:r w:rsidRPr="00F70ED4">
        <w:rPr>
          <w:rFonts w:ascii="Times New Roman" w:hAnsi="Times New Roman" w:cs="Times New Roman"/>
        </w:rPr>
        <w:t> về việc hướng dẫn áp dụng mức thuế VAT;</w:t>
      </w:r>
    </w:p>
    <w:p w14:paraId="6C6A535D"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Trên cơ sở quy định của Luật thuế giá trị gia tăng </w:t>
      </w:r>
      <w:r w:rsidRPr="00F70ED4">
        <w:rPr>
          <w:rFonts w:ascii="Times New Roman" w:hAnsi="Times New Roman" w:cs="Times New Roman"/>
          <w:i/>
          <w:iCs/>
        </w:rPr>
        <w:t>(GTGT),</w:t>
      </w:r>
      <w:r w:rsidRPr="00F70ED4">
        <w:rPr>
          <w:rFonts w:ascii="Times New Roman" w:hAnsi="Times New Roman" w:cs="Times New Roman"/>
        </w:rPr>
        <w:t> chính sách miễn, giảm thuế theo Nghị quyết số </w:t>
      </w:r>
      <w:hyperlink r:id="rId5" w:tgtFrame="_blank" w:history="1">
        <w:r w:rsidRPr="00F70ED4">
          <w:rPr>
            <w:rStyle w:val="Hyperlink"/>
            <w:rFonts w:ascii="Times New Roman" w:hAnsi="Times New Roman" w:cs="Times New Roman"/>
          </w:rPr>
          <w:t>43/2022/QH15</w:t>
        </w:r>
      </w:hyperlink>
      <w:r w:rsidRPr="00F70ED4">
        <w:rPr>
          <w:rFonts w:ascii="Times New Roman" w:hAnsi="Times New Roman" w:cs="Times New Roman"/>
        </w:rPr>
        <w:t> của Quốc hội, Nghị định số </w:t>
      </w:r>
      <w:hyperlink r:id="rId6" w:tgtFrame="_blank" w:history="1">
        <w:r w:rsidRPr="00F70ED4">
          <w:rPr>
            <w:rStyle w:val="Hyperlink"/>
            <w:rFonts w:ascii="Times New Roman" w:hAnsi="Times New Roman" w:cs="Times New Roman"/>
          </w:rPr>
          <w:t>15/2022/NĐ-CP</w:t>
        </w:r>
      </w:hyperlink>
      <w:r w:rsidRPr="00F70ED4">
        <w:rPr>
          <w:rFonts w:ascii="Times New Roman" w:hAnsi="Times New Roman" w:cs="Times New Roman"/>
        </w:rPr>
        <w:t> ngày 28/01/2022 của Chính phủ và các văn bản hướng dẫn hiện hành, Cục Thuế có ý kiến như sau:</w:t>
      </w:r>
    </w:p>
    <w:p w14:paraId="460D18F0"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rPr>
        <w:t>1. Về xác định hàng hóa dịch vụ được giảm thuế GTGT:</w:t>
      </w:r>
    </w:p>
    <w:p w14:paraId="7F82764A"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 Tại Khoản 1 và Khoản 2, Điều 1 Nghị định số </w:t>
      </w:r>
      <w:hyperlink r:id="rId7" w:tgtFrame="_blank" w:history="1">
        <w:r w:rsidRPr="00F70ED4">
          <w:rPr>
            <w:rStyle w:val="Hyperlink"/>
            <w:rFonts w:ascii="Times New Roman" w:hAnsi="Times New Roman" w:cs="Times New Roman"/>
          </w:rPr>
          <w:t>15/2022/NĐ-CP</w:t>
        </w:r>
      </w:hyperlink>
      <w:r w:rsidRPr="00F70ED4">
        <w:rPr>
          <w:rFonts w:ascii="Times New Roman" w:hAnsi="Times New Roman" w:cs="Times New Roman"/>
        </w:rPr>
        <w:t> ngày 28/01/2022 của Chính phủ Quy định chính sách miễn, giảm thuế theo Nghị quyết số </w:t>
      </w:r>
      <w:hyperlink r:id="rId8" w:tgtFrame="_blank" w:history="1">
        <w:r w:rsidRPr="00F70ED4">
          <w:rPr>
            <w:rStyle w:val="Hyperlink"/>
            <w:rFonts w:ascii="Times New Roman" w:hAnsi="Times New Roman" w:cs="Times New Roman"/>
          </w:rPr>
          <w:t>43/2022/QH15</w:t>
        </w:r>
      </w:hyperlink>
      <w:r w:rsidRPr="00F70ED4">
        <w:rPr>
          <w:rFonts w:ascii="Times New Roman" w:hAnsi="Times New Roman" w:cs="Times New Roman"/>
        </w:rPr>
        <w:t> của Quốc hội về chính sách tài khóa, tiền tệ hỗ trợ Chương trình phục hồi và phát triển kinh tế - xã hội, có quy định:</w:t>
      </w:r>
    </w:p>
    <w:p w14:paraId="4B01038C"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i/>
          <w:iCs/>
        </w:rPr>
        <w:t>“Điều 1. Giảm thuế giá trị gia tăng</w:t>
      </w:r>
    </w:p>
    <w:p w14:paraId="00F1E5B5"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1.</w:t>
      </w:r>
      <w:r w:rsidRPr="00F70ED4">
        <w:rPr>
          <w:rFonts w:ascii="Times New Roman" w:hAnsi="Times New Roman" w:cs="Times New Roman"/>
        </w:rPr>
        <w:t> </w:t>
      </w:r>
      <w:r w:rsidRPr="00F70ED4">
        <w:rPr>
          <w:rFonts w:ascii="Times New Roman" w:hAnsi="Times New Roman" w:cs="Times New Roman"/>
          <w:i/>
          <w:iCs/>
          <w:u w:val="single"/>
        </w:rPr>
        <w:t>Giảm thuế giá trị gia tăng đối với các nhóm hàng hóa, dịch vụ đang áp dụng mức thuế suất 10%,</w:t>
      </w:r>
      <w:r w:rsidRPr="00F70ED4">
        <w:rPr>
          <w:rFonts w:ascii="Times New Roman" w:hAnsi="Times New Roman" w:cs="Times New Roman"/>
          <w:i/>
          <w:iCs/>
        </w:rPr>
        <w:t> trừ nhóm hàng hóa, dịch vụ sau:</w:t>
      </w:r>
    </w:p>
    <w:p w14:paraId="5B060E0B"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a)</w:t>
      </w:r>
      <w:r w:rsidRPr="00F70ED4">
        <w:rPr>
          <w:rFonts w:ascii="Times New Roman" w:hAnsi="Times New Roman" w:cs="Times New Roman"/>
        </w:rPr>
        <w:t> </w:t>
      </w:r>
      <w:r w:rsidRPr="00F70ED4">
        <w:rPr>
          <w:rFonts w:ascii="Times New Roman" w:hAnsi="Times New Roman" w:cs="Times New Roman"/>
          <w:i/>
          <w:iCs/>
        </w:rPr>
        <w:t>Viễn thông, hoạt động tài chính, ngân hàng, chứng khoán, bảo hiểm, kinh doanh bất động sản, kim loại và sản phẩm từ kim loại đúc sẵn, sản phẩm khai khoáng (không kể khai thác than), than cốc, dầu mỏ tinh chế, sản phẩm hóa chất. Chi tiết tại Phụ lục I ban hành kèm theo Nghị định này.</w:t>
      </w:r>
    </w:p>
    <w:p w14:paraId="1255AC2B"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b)</w:t>
      </w:r>
      <w:r w:rsidRPr="00F70ED4">
        <w:rPr>
          <w:rFonts w:ascii="Times New Roman" w:hAnsi="Times New Roman" w:cs="Times New Roman"/>
        </w:rPr>
        <w:t> </w:t>
      </w:r>
      <w:r w:rsidRPr="00F70ED4">
        <w:rPr>
          <w:rFonts w:ascii="Times New Roman" w:hAnsi="Times New Roman" w:cs="Times New Roman"/>
          <w:i/>
          <w:iCs/>
        </w:rPr>
        <w:t>Sản phẩm hàng hóa và dịch vụ chịu thuế tiêu thụ đặc biệt. Chi tiết tại Phụ lục II ban hành kèm theo Nghị định này.</w:t>
      </w:r>
    </w:p>
    <w:p w14:paraId="7BBAA956"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c)</w:t>
      </w:r>
      <w:r w:rsidRPr="00F70ED4">
        <w:rPr>
          <w:rFonts w:ascii="Times New Roman" w:hAnsi="Times New Roman" w:cs="Times New Roman"/>
        </w:rPr>
        <w:t> </w:t>
      </w:r>
      <w:r w:rsidRPr="00F70ED4">
        <w:rPr>
          <w:rFonts w:ascii="Times New Roman" w:hAnsi="Times New Roman" w:cs="Times New Roman"/>
          <w:i/>
          <w:iCs/>
        </w:rPr>
        <w:t>Công nghệ thông tin theo pháp luật về công nghệ thông tin. Chi tiết tại Phụ lục III ban hành kèm theo Nghị định này.</w:t>
      </w:r>
    </w:p>
    <w:p w14:paraId="42FF3F87"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lastRenderedPageBreak/>
        <w:t>d)</w:t>
      </w:r>
      <w:r w:rsidRPr="00F70ED4">
        <w:rPr>
          <w:rFonts w:ascii="Times New Roman" w:hAnsi="Times New Roman" w:cs="Times New Roman"/>
        </w:rPr>
        <w:t> </w:t>
      </w:r>
      <w:r w:rsidRPr="00F70ED4">
        <w:rPr>
          <w:rFonts w:ascii="Times New Roman" w:hAnsi="Times New Roman" w:cs="Times New Roman"/>
          <w:i/>
          <w:iCs/>
        </w:rPr>
        <w:t>Việc giảm thuế giá trị gia tăng cho từng loại hàng hóa, dịch vụ quy định tại khoản 1 Điều này được áp dụng thống nhất tại các khâu nhập khẩu, sản xuất, gia công, kinh doanh thương mại. Đối với mặt hàng than khai thác bán ra (bao gồm cả trường hợp than khai thác sau đó qua sàng tuyển, phân loại theo quy trình khép kín mới bán ra) thuộc đối tượng giảm thuế giá trị gia tăng. Mặt hàng than thuộc Phụ lục I ban hành kèm theo Nghị định này, tại các khâu khác ngoài khâu khai thác bán ra không được giảm thuế giá trị gia tăng.</w:t>
      </w:r>
    </w:p>
    <w:p w14:paraId="5534FE7A"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Trường hợp hàng hóa, dịch vụ nêu tại các Phụ lục I, II và III ban hành kèm theo Nghị định này thuộc đối tượng không chịu thuế giá trị gia tăng hoặc đối tượng chịu thuế giá trị gia tăng 5% theo quy định của Luật Thuế giá trị gia tăng thì thực hiện theo quy định của Luật Thuế giá trị gia tăng và không được giảm thuế giá trị gia tăng.</w:t>
      </w:r>
    </w:p>
    <w:p w14:paraId="6D135F64"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2.</w:t>
      </w:r>
      <w:r w:rsidRPr="00F70ED4">
        <w:rPr>
          <w:rFonts w:ascii="Times New Roman" w:hAnsi="Times New Roman" w:cs="Times New Roman"/>
          <w:i/>
          <w:iCs/>
          <w:u w:val="single"/>
        </w:rPr>
        <w:t> Mức giảm thuế giá trị gia tăng</w:t>
      </w:r>
    </w:p>
    <w:p w14:paraId="1B3F6DB3"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a) Cơ sở kinh doanh tính thuế giá trị gia tăng theo phương pháp khấu trừ </w:t>
      </w:r>
      <w:r w:rsidRPr="00F70ED4">
        <w:rPr>
          <w:rFonts w:ascii="Times New Roman" w:hAnsi="Times New Roman" w:cs="Times New Roman"/>
          <w:i/>
          <w:iCs/>
          <w:u w:val="single"/>
        </w:rPr>
        <w:t>được áp dụng mức thuế suất thuế giá trị gia tăng 8%</w:t>
      </w:r>
      <w:r w:rsidRPr="00F70ED4">
        <w:rPr>
          <w:rFonts w:ascii="Times New Roman" w:hAnsi="Times New Roman" w:cs="Times New Roman"/>
          <w:i/>
          <w:iCs/>
        </w:rPr>
        <w:t> đối với hàng hóa, dịch vụ quy định tại khoản 1 Điều này...”</w:t>
      </w:r>
    </w:p>
    <w:p w14:paraId="6B6034EE"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 Tại Khoản 1 Điều 3 Nghị định số </w:t>
      </w:r>
      <w:hyperlink r:id="rId9" w:tgtFrame="_blank" w:history="1">
        <w:r w:rsidRPr="00F70ED4">
          <w:rPr>
            <w:rStyle w:val="Hyperlink"/>
            <w:rFonts w:ascii="Times New Roman" w:hAnsi="Times New Roman" w:cs="Times New Roman"/>
          </w:rPr>
          <w:t>15/2022/NĐ-CP</w:t>
        </w:r>
      </w:hyperlink>
      <w:r w:rsidRPr="00F70ED4">
        <w:rPr>
          <w:rFonts w:ascii="Times New Roman" w:hAnsi="Times New Roman" w:cs="Times New Roman"/>
        </w:rPr>
        <w:t> ngày 28/01/2022 của Chính phủ quy định:</w:t>
      </w:r>
    </w:p>
    <w:p w14:paraId="64DB848C"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i/>
          <w:iCs/>
        </w:rPr>
        <w:t>“Điều 3. Hiệu lực thi hành và tổ chức thực hiện</w:t>
      </w:r>
    </w:p>
    <w:p w14:paraId="5478D2E3"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1. Nghị định này có hiệu lực từ ngày 01 tháng 02 năm 2022.</w:t>
      </w:r>
    </w:p>
    <w:p w14:paraId="3A3F3B1D"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Điều 1 Nghị định này được áp dụng kể từ ngày 01 tháng 02 năm 2022 đến hết ngày 31 tháng 12 năm 2022.”</w:t>
      </w:r>
    </w:p>
    <w:p w14:paraId="26CB898D" w14:textId="77777777" w:rsidR="00347A13" w:rsidRPr="00F70ED4" w:rsidRDefault="00347A13" w:rsidP="00347A13">
      <w:pPr>
        <w:rPr>
          <w:rFonts w:ascii="Times New Roman" w:hAnsi="Times New Roman" w:cs="Times New Roman"/>
        </w:rPr>
      </w:pPr>
      <w:r w:rsidRPr="00F70ED4">
        <w:rPr>
          <w:rFonts w:ascii="Times New Roman" w:hAnsi="Times New Roman" w:cs="Times New Roman"/>
          <w:highlight w:val="yellow"/>
        </w:rPr>
        <w:t>Trên cơ sở các quy định đã trích dẫn nêu trên, trường hợp Ban QLDA ĐTXD tỉnh Sơn La </w:t>
      </w:r>
      <w:r w:rsidRPr="00F70ED4">
        <w:rPr>
          <w:rFonts w:ascii="Times New Roman" w:hAnsi="Times New Roman" w:cs="Times New Roman"/>
          <w:i/>
          <w:iCs/>
          <w:highlight w:val="yellow"/>
        </w:rPr>
        <w:t>(chủ đầu tư)</w:t>
      </w:r>
      <w:r w:rsidRPr="00F70ED4">
        <w:rPr>
          <w:rFonts w:ascii="Times New Roman" w:hAnsi="Times New Roman" w:cs="Times New Roman"/>
          <w:highlight w:val="yellow"/>
        </w:rPr>
        <w:t> ký hợp đồng xây dựng với nhà thầu xây dựng, nếu sản phẩm của hoạt động xây dựng </w:t>
      </w:r>
      <w:r w:rsidRPr="00F70ED4">
        <w:rPr>
          <w:rFonts w:ascii="Times New Roman" w:hAnsi="Times New Roman" w:cs="Times New Roman"/>
          <w:highlight w:val="yellow"/>
          <w:u w:val="single"/>
        </w:rPr>
        <w:t>đang áp dụng mức thuế suất thuế GTGT trước đó là 10%</w:t>
      </w:r>
      <w:r w:rsidRPr="00F70ED4">
        <w:rPr>
          <w:rFonts w:ascii="Times New Roman" w:hAnsi="Times New Roman" w:cs="Times New Roman"/>
          <w:highlight w:val="yellow"/>
        </w:rPr>
        <w:t> theo quy định của Luật thuế GTGT </w:t>
      </w:r>
      <w:r w:rsidRPr="00F70ED4">
        <w:rPr>
          <w:rFonts w:ascii="Times New Roman" w:hAnsi="Times New Roman" w:cs="Times New Roman"/>
          <w:b/>
          <w:bCs/>
          <w:i/>
          <w:iCs/>
          <w:highlight w:val="yellow"/>
          <w:u w:val="single"/>
        </w:rPr>
        <w:t>(sản phẩm xây dựng</w:t>
      </w:r>
      <w:r w:rsidRPr="00F70ED4">
        <w:rPr>
          <w:rFonts w:ascii="Times New Roman" w:hAnsi="Times New Roman" w:cs="Times New Roman"/>
          <w:b/>
          <w:bCs/>
          <w:i/>
          <w:iCs/>
          <w:highlight w:val="yellow"/>
        </w:rPr>
        <w:t> </w:t>
      </w:r>
      <w:r w:rsidRPr="00F70ED4">
        <w:rPr>
          <w:rFonts w:ascii="Times New Roman" w:hAnsi="Times New Roman" w:cs="Times New Roman"/>
          <w:i/>
          <w:iCs/>
          <w:highlight w:val="yellow"/>
        </w:rPr>
        <w:t>thuộc Mục F Danh mục và nội dung hệ thống ngành sản phẩm Việt Nam ban hành kèm theo Quyết định số </w:t>
      </w:r>
      <w:hyperlink r:id="rId10" w:tgtFrame="_blank" w:history="1">
        <w:r w:rsidRPr="00F70ED4">
          <w:rPr>
            <w:rStyle w:val="Hyperlink"/>
            <w:rFonts w:ascii="Times New Roman" w:hAnsi="Times New Roman" w:cs="Times New Roman"/>
            <w:i/>
            <w:iCs/>
            <w:highlight w:val="yellow"/>
          </w:rPr>
          <w:t>43/2018/QĐ-TTg</w:t>
        </w:r>
      </w:hyperlink>
      <w:r w:rsidRPr="00F70ED4">
        <w:rPr>
          <w:rFonts w:ascii="Times New Roman" w:hAnsi="Times New Roman" w:cs="Times New Roman"/>
          <w:i/>
          <w:iCs/>
          <w:highlight w:val="yellow"/>
        </w:rPr>
        <w:t> ngày 01/11/2018 của Thủ tướng Chính phủ và không thuộc Danh mục hàng hóa dịch vụ quy định tại Phụ lục I, II và III Kèm theo Nghị định số </w:t>
      </w:r>
      <w:hyperlink r:id="rId11" w:tgtFrame="_blank" w:history="1">
        <w:r w:rsidRPr="00F70ED4">
          <w:rPr>
            <w:rStyle w:val="Hyperlink"/>
            <w:rFonts w:ascii="Times New Roman" w:hAnsi="Times New Roman" w:cs="Times New Roman"/>
            <w:i/>
            <w:iCs/>
            <w:highlight w:val="yellow"/>
          </w:rPr>
          <w:t>15/2022/NĐ-CP</w:t>
        </w:r>
      </w:hyperlink>
      <w:r w:rsidRPr="00F70ED4">
        <w:rPr>
          <w:rFonts w:ascii="Times New Roman" w:hAnsi="Times New Roman" w:cs="Times New Roman"/>
          <w:i/>
          <w:iCs/>
          <w:highlight w:val="yellow"/>
        </w:rPr>
        <w:t> ngày 28/01/2022 của Chính phủ),</w:t>
      </w:r>
      <w:r w:rsidRPr="00F70ED4">
        <w:rPr>
          <w:rFonts w:ascii="Times New Roman" w:hAnsi="Times New Roman" w:cs="Times New Roman"/>
          <w:highlight w:val="yellow"/>
        </w:rPr>
        <w:t> mà thời điểm nghiệm thu, bàn giao công trình, hạng mục công trình, khối lượng xây dựng, lắp đặt hoàn thành </w:t>
      </w:r>
      <w:r w:rsidRPr="00F70ED4">
        <w:rPr>
          <w:rFonts w:ascii="Times New Roman" w:hAnsi="Times New Roman" w:cs="Times New Roman"/>
          <w:highlight w:val="yellow"/>
          <w:u w:val="single"/>
        </w:rPr>
        <w:t>từ ngày 01/02/2022 đến hết ngày 31/12/2022 thì thuộc đối tượng được giảm thuế GTGT </w:t>
      </w:r>
      <w:r w:rsidRPr="00F70ED4">
        <w:rPr>
          <w:rFonts w:ascii="Times New Roman" w:hAnsi="Times New Roman" w:cs="Times New Roman"/>
          <w:i/>
          <w:iCs/>
          <w:highlight w:val="yellow"/>
          <w:u w:val="single"/>
        </w:rPr>
        <w:t>(được áp dụng mức thuế suất thuế giá trị gia tăng 8%)</w:t>
      </w:r>
      <w:r w:rsidRPr="00F70ED4">
        <w:rPr>
          <w:rFonts w:ascii="Times New Roman" w:hAnsi="Times New Roman" w:cs="Times New Roman"/>
          <w:highlight w:val="yellow"/>
        </w:rPr>
        <w:t> mà không phụ thuộc vào thuế suất thuế GTGT đầu vào của nguyên vật liệu cấu thành sản phẩm xây dựng.</w:t>
      </w:r>
    </w:p>
    <w:p w14:paraId="69689AAC"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rPr>
        <w:t>2.</w:t>
      </w:r>
      <w:r w:rsidRPr="00F70ED4">
        <w:rPr>
          <w:rFonts w:ascii="Times New Roman" w:hAnsi="Times New Roman" w:cs="Times New Roman"/>
        </w:rPr>
        <w:t> </w:t>
      </w:r>
      <w:r w:rsidRPr="00F70ED4">
        <w:rPr>
          <w:rFonts w:ascii="Times New Roman" w:hAnsi="Times New Roman" w:cs="Times New Roman"/>
          <w:b/>
          <w:bCs/>
        </w:rPr>
        <w:t>Về thuế suất thuế GTGT áp dụng đối với hợp đồng xây dựng ký từ ngày 01/02/2022:</w:t>
      </w:r>
    </w:p>
    <w:p w14:paraId="6D029804"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 Tại Khoản 5, Điều 8 Thông tư số </w:t>
      </w:r>
      <w:hyperlink r:id="rId12" w:tgtFrame="_blank" w:history="1">
        <w:r w:rsidRPr="00F70ED4">
          <w:rPr>
            <w:rStyle w:val="Hyperlink"/>
            <w:rFonts w:ascii="Times New Roman" w:hAnsi="Times New Roman" w:cs="Times New Roman"/>
          </w:rPr>
          <w:t>219/2013/TT-BTC</w:t>
        </w:r>
      </w:hyperlink>
      <w:r w:rsidRPr="00F70ED4">
        <w:rPr>
          <w:rFonts w:ascii="Times New Roman" w:hAnsi="Times New Roman" w:cs="Times New Roman"/>
        </w:rPr>
        <w:t> ngày 31/12/2013 của Bộ Tài chính hướng dẫn thi hành Luật Thuế giá trị gia tăng và Nghị định số </w:t>
      </w:r>
      <w:hyperlink r:id="rId13" w:tgtFrame="_blank" w:history="1">
        <w:r w:rsidRPr="00F70ED4">
          <w:rPr>
            <w:rStyle w:val="Hyperlink"/>
            <w:rFonts w:ascii="Times New Roman" w:hAnsi="Times New Roman" w:cs="Times New Roman"/>
          </w:rPr>
          <w:t>209/2013/NĐ-CP</w:t>
        </w:r>
      </w:hyperlink>
      <w:r w:rsidRPr="00F70ED4">
        <w:rPr>
          <w:rFonts w:ascii="Times New Roman" w:hAnsi="Times New Roman" w:cs="Times New Roman"/>
        </w:rPr>
        <w:t> ngày 18/12/2013 của Chính phủ quy định chi tiết và hướng dẫn thi hành một số điều Luật Thuế giá trị gia tăng quy định:</w:t>
      </w:r>
    </w:p>
    <w:p w14:paraId="178EC200"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i/>
          <w:iCs/>
        </w:rPr>
        <w:t>“Điều 8. Thời điểm xác định thuế GTGT</w:t>
      </w:r>
    </w:p>
    <w:p w14:paraId="5AB526E1"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lastRenderedPageBreak/>
        <w:t>...</w:t>
      </w:r>
    </w:p>
    <w:p w14:paraId="72A17E5F"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5. Đối với xây dựng, lắp đặt, bao gồm cả đóng tàu, là thời điểm nghiệm thu, bàn giao công trình, hạng mục công trình, khối lượng xây dựng, lắp đặt hoàn thành, không phân biệt đã thu được tiền hay chưa thu được tiền...”</w:t>
      </w:r>
    </w:p>
    <w:p w14:paraId="3879ED49"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 Tại Khoản 2, Điều 16 Thông tư số </w:t>
      </w:r>
      <w:hyperlink r:id="rId14" w:tgtFrame="_blank" w:history="1">
        <w:r w:rsidRPr="00F70ED4">
          <w:rPr>
            <w:rStyle w:val="Hyperlink"/>
            <w:rFonts w:ascii="Times New Roman" w:hAnsi="Times New Roman" w:cs="Times New Roman"/>
          </w:rPr>
          <w:t>39/2014/TT-BTC</w:t>
        </w:r>
      </w:hyperlink>
      <w:r w:rsidRPr="00F70ED4">
        <w:rPr>
          <w:rFonts w:ascii="Times New Roman" w:hAnsi="Times New Roman" w:cs="Times New Roman"/>
        </w:rPr>
        <w:t> ngày 31/3/2014 của Bộ Tài chính hướng dẫn thi hành Nghị định số </w:t>
      </w:r>
      <w:hyperlink r:id="rId15" w:tgtFrame="_blank" w:history="1">
        <w:r w:rsidRPr="00F70ED4">
          <w:rPr>
            <w:rStyle w:val="Hyperlink"/>
            <w:rFonts w:ascii="Times New Roman" w:hAnsi="Times New Roman" w:cs="Times New Roman"/>
          </w:rPr>
          <w:t>51/2010/NĐ-CP</w:t>
        </w:r>
      </w:hyperlink>
      <w:r w:rsidRPr="00F70ED4">
        <w:rPr>
          <w:rFonts w:ascii="Times New Roman" w:hAnsi="Times New Roman" w:cs="Times New Roman"/>
        </w:rPr>
        <w:t> ngày 14/5/2010 và Nghị định số </w:t>
      </w:r>
      <w:hyperlink r:id="rId16" w:tgtFrame="_blank" w:history="1">
        <w:r w:rsidRPr="00F70ED4">
          <w:rPr>
            <w:rStyle w:val="Hyperlink"/>
            <w:rFonts w:ascii="Times New Roman" w:hAnsi="Times New Roman" w:cs="Times New Roman"/>
          </w:rPr>
          <w:t>04/2014/NĐ-CP</w:t>
        </w:r>
      </w:hyperlink>
      <w:r w:rsidRPr="00F70ED4">
        <w:rPr>
          <w:rFonts w:ascii="Times New Roman" w:hAnsi="Times New Roman" w:cs="Times New Roman"/>
        </w:rPr>
        <w:t> ngày 17/01/2014 của Chính phủ quy định về hóa đơn bán hàng hóa, cung ứng dịch vụ </w:t>
      </w:r>
      <w:r w:rsidRPr="00F70ED4">
        <w:rPr>
          <w:rFonts w:ascii="Times New Roman" w:hAnsi="Times New Roman" w:cs="Times New Roman"/>
          <w:i/>
          <w:iCs/>
        </w:rPr>
        <w:t>(áp dụng đến ngày 30/6/2022)</w:t>
      </w:r>
      <w:r w:rsidRPr="00F70ED4">
        <w:rPr>
          <w:rFonts w:ascii="Times New Roman" w:hAnsi="Times New Roman" w:cs="Times New Roman"/>
        </w:rPr>
        <w:t> quy định:</w:t>
      </w:r>
    </w:p>
    <w:p w14:paraId="3890DD37"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i/>
          <w:iCs/>
        </w:rPr>
        <w:t>“Điều 16. Lập hóa đơn</w:t>
      </w:r>
    </w:p>
    <w:p w14:paraId="28835CB3"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w:t>
      </w:r>
    </w:p>
    <w:p w14:paraId="52881113"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2.</w:t>
      </w:r>
      <w:r w:rsidRPr="00F70ED4">
        <w:rPr>
          <w:rFonts w:ascii="Times New Roman" w:hAnsi="Times New Roman" w:cs="Times New Roman"/>
        </w:rPr>
        <w:t> </w:t>
      </w:r>
      <w:r w:rsidRPr="00F70ED4">
        <w:rPr>
          <w:rFonts w:ascii="Times New Roman" w:hAnsi="Times New Roman" w:cs="Times New Roman"/>
          <w:i/>
          <w:iCs/>
        </w:rPr>
        <w:t>Cách lập một số tiêu thức cụ thể trên hóa đơn</w:t>
      </w:r>
    </w:p>
    <w:p w14:paraId="4903DBC5"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a) Tiêu thức “Ngày tháng năm” lập hóa đơn</w:t>
      </w:r>
    </w:p>
    <w:p w14:paraId="3412F48D"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w:t>
      </w:r>
    </w:p>
    <w:p w14:paraId="563C92D9"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u w:val="single"/>
        </w:rPr>
        <w:t>Ngày lập hóa đơn đối với xây dựng, lắp đặt là thời điểm nghiệm thu, bàn giao công trình, hạng mục công trình, khối lượng xây dựng, lắp đặt hoàn thành, </w:t>
      </w:r>
      <w:r w:rsidRPr="00F70ED4">
        <w:rPr>
          <w:rFonts w:ascii="Times New Roman" w:hAnsi="Times New Roman" w:cs="Times New Roman"/>
          <w:i/>
          <w:iCs/>
        </w:rPr>
        <w:t>không phân biệt đã thu được tiền hay chưa thu được tiền.</w:t>
      </w:r>
    </w:p>
    <w:p w14:paraId="6CDA6F90"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Trường hợp giao hàng nhiều lần hoặc bàn giao từng hạng mục, công đoạn dịch vụ thì mỗi lần giao hàng hoặc bàn giao đều phải lập hóa đơn cho khối lượng, giá trị hàng hóa, dịch vụ được giao tương ứng...”</w:t>
      </w:r>
    </w:p>
    <w:p w14:paraId="12F6D443"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 Tại Điểm c, Khoản 4, Điều 9 Nghị định </w:t>
      </w:r>
      <w:hyperlink r:id="rId17" w:tgtFrame="_blank" w:history="1">
        <w:r w:rsidRPr="00F70ED4">
          <w:rPr>
            <w:rStyle w:val="Hyperlink"/>
            <w:rFonts w:ascii="Times New Roman" w:hAnsi="Times New Roman" w:cs="Times New Roman"/>
          </w:rPr>
          <w:t>123/2020/NĐ-CP</w:t>
        </w:r>
      </w:hyperlink>
      <w:r w:rsidRPr="00F70ED4">
        <w:rPr>
          <w:rFonts w:ascii="Times New Roman" w:hAnsi="Times New Roman" w:cs="Times New Roman"/>
        </w:rPr>
        <w:t> ngày 19/10/2020 của Chính phủ quy định về hóa đơn, chứng từ </w:t>
      </w:r>
      <w:r w:rsidRPr="00F70ED4">
        <w:rPr>
          <w:rFonts w:ascii="Times New Roman" w:hAnsi="Times New Roman" w:cs="Times New Roman"/>
          <w:i/>
          <w:iCs/>
        </w:rPr>
        <w:t>(áp dụng từ ngày 01/7/2022)</w:t>
      </w:r>
      <w:r w:rsidRPr="00F70ED4">
        <w:rPr>
          <w:rFonts w:ascii="Times New Roman" w:hAnsi="Times New Roman" w:cs="Times New Roman"/>
        </w:rPr>
        <w:t> quy định:</w:t>
      </w:r>
    </w:p>
    <w:p w14:paraId="2239C604"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i/>
          <w:iCs/>
        </w:rPr>
        <w:t>“Điều 9. Thời điểm lập hóa đơn</w:t>
      </w:r>
    </w:p>
    <w:p w14:paraId="1D6E395C"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w:t>
      </w:r>
    </w:p>
    <w:p w14:paraId="289B30DA"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4. Thời điểm lập hóa đơn đối với một số trường hợp cụ thể như sau:</w:t>
      </w:r>
    </w:p>
    <w:p w14:paraId="64ADD809"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w:t>
      </w:r>
    </w:p>
    <w:p w14:paraId="7C45BDFD" w14:textId="77777777" w:rsidR="00347A13" w:rsidRPr="00F70ED4" w:rsidRDefault="00347A13" w:rsidP="00347A13">
      <w:pPr>
        <w:rPr>
          <w:rFonts w:ascii="Times New Roman" w:hAnsi="Times New Roman" w:cs="Times New Roman"/>
        </w:rPr>
      </w:pPr>
      <w:r w:rsidRPr="00F70ED4">
        <w:rPr>
          <w:rFonts w:ascii="Times New Roman" w:hAnsi="Times New Roman" w:cs="Times New Roman"/>
          <w:i/>
          <w:iCs/>
        </w:rPr>
        <w:t>c) Đối với hoạt động xây dựng, lắp đặt, thời điểm lập hóa đơn là </w:t>
      </w:r>
      <w:r w:rsidRPr="00F70ED4">
        <w:rPr>
          <w:rFonts w:ascii="Times New Roman" w:hAnsi="Times New Roman" w:cs="Times New Roman"/>
          <w:i/>
          <w:iCs/>
          <w:u w:val="single"/>
        </w:rPr>
        <w:t>thời điểm nghiệm thu, bàn giao công trình, hạng mục công trình, khối lượng xây dựng, lắp đặt hoàn thành,</w:t>
      </w:r>
      <w:r w:rsidRPr="00F70ED4">
        <w:rPr>
          <w:rFonts w:ascii="Times New Roman" w:hAnsi="Times New Roman" w:cs="Times New Roman"/>
          <w:i/>
          <w:iCs/>
        </w:rPr>
        <w:t> không phân biệt đã thu được tiền hay chưa thu được tiền.”</w:t>
      </w:r>
    </w:p>
    <w:p w14:paraId="1A968242"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Trên cơ sở các quy định về thời điểm xác định thuế GTGT, thời điểm lập hóa đơn đối với đối với hoạt động xây dựng, lắp đặt và thời gian được giảm thuế GTGT </w:t>
      </w:r>
      <w:r w:rsidRPr="00F70ED4">
        <w:rPr>
          <w:rFonts w:ascii="Times New Roman" w:hAnsi="Times New Roman" w:cs="Times New Roman"/>
          <w:i/>
          <w:iCs/>
        </w:rPr>
        <w:t>(từ ngày 01/02/2022 đến hết ngày 31/12/2022),</w:t>
      </w:r>
      <w:r w:rsidRPr="00F70ED4">
        <w:rPr>
          <w:rFonts w:ascii="Times New Roman" w:hAnsi="Times New Roman" w:cs="Times New Roman"/>
        </w:rPr>
        <w:t xml:space="preserve"> Cục Thuế hướng dẫn về nguyên tắc áp dụng mức thuế suất thuế GTGT để </w:t>
      </w:r>
      <w:r w:rsidRPr="00F70ED4">
        <w:rPr>
          <w:rFonts w:ascii="Times New Roman" w:hAnsi="Times New Roman" w:cs="Times New Roman"/>
        </w:rPr>
        <w:lastRenderedPageBreak/>
        <w:t>Ban QLDA ĐTXD tỉnh Sơn La làm cơ sở ký hợp đồng xây dựng với các nhà thầu nộp thuế GTGT theo phương pháp khấu trừ, cụ thể như sau:</w:t>
      </w:r>
    </w:p>
    <w:p w14:paraId="1B0FCE75"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rPr>
        <w:t>(1)</w:t>
      </w:r>
      <w:r w:rsidRPr="00F70ED4">
        <w:rPr>
          <w:rFonts w:ascii="Times New Roman" w:hAnsi="Times New Roman" w:cs="Times New Roman"/>
        </w:rPr>
        <w:t> Đối với hợp đồng xây dựng của gói thầu có quy mô nhỏ, thời gian thực hiện ngắn, được ký từ ngày 01/01/2022 đến 31/12/2022 </w:t>
      </w:r>
      <w:r w:rsidRPr="00F70ED4">
        <w:rPr>
          <w:rFonts w:ascii="Times New Roman" w:hAnsi="Times New Roman" w:cs="Times New Roman"/>
          <w:u w:val="single"/>
        </w:rPr>
        <w:t>mà thời điểm nghiệm thu</w:t>
      </w:r>
      <w:r w:rsidRPr="00F70ED4">
        <w:rPr>
          <w:rFonts w:ascii="Times New Roman" w:hAnsi="Times New Roman" w:cs="Times New Roman"/>
        </w:rPr>
        <w:t>, bàn giao công trình, hạng mục công trình, khối lượng xây dựng, lắp đặt hoàn thành </w:t>
      </w:r>
      <w:r w:rsidRPr="00F70ED4">
        <w:rPr>
          <w:rFonts w:ascii="Times New Roman" w:hAnsi="Times New Roman" w:cs="Times New Roman"/>
          <w:u w:val="single"/>
        </w:rPr>
        <w:t>đến ngày 31/12/2022</w:t>
      </w:r>
      <w:r w:rsidRPr="00F70ED4">
        <w:rPr>
          <w:rFonts w:ascii="Times New Roman" w:hAnsi="Times New Roman" w:cs="Times New Roman"/>
        </w:rPr>
        <w:t> thì áp dụng mức thuế suất thuế GTGT là 8%.</w:t>
      </w:r>
    </w:p>
    <w:p w14:paraId="487025FC"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rPr>
        <w:t>(2)</w:t>
      </w:r>
      <w:r w:rsidRPr="00F70ED4">
        <w:rPr>
          <w:rFonts w:ascii="Times New Roman" w:hAnsi="Times New Roman" w:cs="Times New Roman"/>
        </w:rPr>
        <w:t> Đối với hợp đồng xây dựng của gói thầu có quy mô lớn, thời gian thực hiện dài qua nhiều năm, được ký từ ngày 01/01/2022 đến ngày 31/12/2022:</w:t>
      </w:r>
    </w:p>
    <w:p w14:paraId="116E1954"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 Đối với công trình, hạng mục công trình, khối lượng xây dựng, lắp đặt hoàn thành được nghiệm thu, bàn giao đến ngày 31/12/2022 thì thực hiện theo </w:t>
      </w:r>
      <w:r w:rsidRPr="00F70ED4">
        <w:rPr>
          <w:rFonts w:ascii="Times New Roman" w:hAnsi="Times New Roman" w:cs="Times New Roman"/>
          <w:b/>
          <w:bCs/>
        </w:rPr>
        <w:t>điểm (1) </w:t>
      </w:r>
      <w:r w:rsidRPr="00F70ED4">
        <w:rPr>
          <w:rFonts w:ascii="Times New Roman" w:hAnsi="Times New Roman" w:cs="Times New Roman"/>
        </w:rPr>
        <w:t>nêu trên.</w:t>
      </w:r>
    </w:p>
    <w:p w14:paraId="47CE6AC1"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 Đối với công trình, hạng mục công trình, khối lượng xây dựng, lắp đặt hoàn thành bàn giao từ ngày 01/01/2023 trở đi thì áp dụng mức thuế suất thuế GTGT là 10%.</w:t>
      </w:r>
    </w:p>
    <w:p w14:paraId="54E253A4"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rPr>
        <w:t>(3)</w:t>
      </w:r>
      <w:r w:rsidRPr="00F70ED4">
        <w:rPr>
          <w:rFonts w:ascii="Times New Roman" w:hAnsi="Times New Roman" w:cs="Times New Roman"/>
        </w:rPr>
        <w:t> Đối với hợp đồng xây dựng </w:t>
      </w:r>
      <w:r w:rsidRPr="00F70ED4">
        <w:rPr>
          <w:rFonts w:ascii="Times New Roman" w:hAnsi="Times New Roman" w:cs="Times New Roman"/>
          <w:u w:val="single"/>
        </w:rPr>
        <w:t>ký trước ngày 01/02/2022</w:t>
      </w:r>
      <w:r w:rsidRPr="00F70ED4">
        <w:rPr>
          <w:rFonts w:ascii="Times New Roman" w:hAnsi="Times New Roman" w:cs="Times New Roman"/>
        </w:rPr>
        <w:t> mà thời điểm nghiệm thu, bàn giao công trình, hạng mục công trình, khối lượng xây dựng, lắp đặt hoàn thành </w:t>
      </w:r>
      <w:r w:rsidRPr="00F70ED4">
        <w:rPr>
          <w:rFonts w:ascii="Times New Roman" w:hAnsi="Times New Roman" w:cs="Times New Roman"/>
          <w:u w:val="single"/>
        </w:rPr>
        <w:t>từ ngày 01/02/2022 đến hết ngày 31/12/2022</w:t>
      </w:r>
      <w:r w:rsidRPr="00F70ED4">
        <w:rPr>
          <w:rFonts w:ascii="Times New Roman" w:hAnsi="Times New Roman" w:cs="Times New Roman"/>
        </w:rPr>
        <w:t> thì áp dụng mức thuế suất GTGT là 8%.</w:t>
      </w:r>
    </w:p>
    <w:p w14:paraId="09AF9924" w14:textId="77777777" w:rsidR="00347A13" w:rsidRPr="00F70ED4" w:rsidRDefault="00347A13" w:rsidP="00347A13">
      <w:pPr>
        <w:rPr>
          <w:rFonts w:ascii="Times New Roman" w:hAnsi="Times New Roman" w:cs="Times New Roman"/>
        </w:rPr>
      </w:pPr>
      <w:r w:rsidRPr="00F70ED4">
        <w:rPr>
          <w:rFonts w:ascii="Times New Roman" w:hAnsi="Times New Roman" w:cs="Times New Roman"/>
        </w:rPr>
        <w:t>Cục Thuế trả lời để Ban quản lý dự án đầu tư xây dựng các công trình dân dụng công nghiệp và phát triển đô thị tỉnh Sơn La biết, đồng thời, trân trọng đề nghị quý Ban phối hợp với cơ quan Thuế trong công tác tuyên truyền, hướng dẫn các nhà thầu xây dựng thực hiện theo đúng nội dung quy phạm pháp luật đã được trích dẫn tại văn bản này./.</w:t>
      </w:r>
    </w:p>
    <w:tbl>
      <w:tblPr>
        <w:tblW w:w="5000" w:type="pct"/>
        <w:tblCellMar>
          <w:left w:w="0" w:type="dxa"/>
          <w:right w:w="0" w:type="dxa"/>
        </w:tblCellMar>
        <w:tblLook w:val="04A0" w:firstRow="1" w:lastRow="0" w:firstColumn="1" w:lastColumn="0" w:noHBand="0" w:noVBand="1"/>
      </w:tblPr>
      <w:tblGrid>
        <w:gridCol w:w="9360"/>
      </w:tblGrid>
      <w:tr w:rsidR="00347A13" w:rsidRPr="00F70ED4" w14:paraId="076C2300" w14:textId="77777777" w:rsidTr="00347A13">
        <w:tc>
          <w:tcPr>
            <w:tcW w:w="4565" w:type="dxa"/>
            <w:tcMar>
              <w:top w:w="0" w:type="dxa"/>
              <w:left w:w="108" w:type="dxa"/>
              <w:bottom w:w="0" w:type="dxa"/>
              <w:right w:w="108" w:type="dxa"/>
            </w:tcMar>
            <w:hideMark/>
          </w:tcPr>
          <w:p w14:paraId="3092B666" w14:textId="77777777" w:rsidR="00347A13" w:rsidRPr="00F70ED4" w:rsidRDefault="00347A13" w:rsidP="00347A13">
            <w:pPr>
              <w:rPr>
                <w:rFonts w:ascii="Times New Roman" w:hAnsi="Times New Roman" w:cs="Times New Roman"/>
              </w:rPr>
            </w:pPr>
            <w:r w:rsidRPr="00F70ED4">
              <w:rPr>
                <w:rFonts w:ascii="Times New Roman" w:hAnsi="Times New Roman" w:cs="Times New Roman"/>
                <w:b/>
                <w:bCs/>
                <w:i/>
                <w:iCs/>
              </w:rPr>
              <w:t>Nơi nhận:</w:t>
            </w:r>
            <w:r w:rsidRPr="00F70ED4">
              <w:rPr>
                <w:rFonts w:ascii="Times New Roman" w:hAnsi="Times New Roman" w:cs="Times New Roman"/>
              </w:rPr>
              <w:br/>
              <w:t>- Như trên;</w:t>
            </w:r>
            <w:r w:rsidRPr="00F70ED4">
              <w:rPr>
                <w:rFonts w:ascii="Times New Roman" w:hAnsi="Times New Roman" w:cs="Times New Roman"/>
              </w:rPr>
              <w:br/>
              <w:t>- Sở Kế hoạch – Đầu tư;</w:t>
            </w:r>
            <w:r w:rsidRPr="00F70ED4">
              <w:rPr>
                <w:rFonts w:ascii="Times New Roman" w:hAnsi="Times New Roman" w:cs="Times New Roman"/>
              </w:rPr>
              <w:br/>
              <w:t>- Sở Tài chính;</w:t>
            </w:r>
            <w:r w:rsidRPr="00F70ED4">
              <w:rPr>
                <w:rFonts w:ascii="Times New Roman" w:hAnsi="Times New Roman" w:cs="Times New Roman"/>
              </w:rPr>
              <w:br/>
              <w:t>- Kho bạc Nhà nước tỉnh;</w:t>
            </w:r>
            <w:r w:rsidRPr="00F70ED4">
              <w:rPr>
                <w:rFonts w:ascii="Times New Roman" w:hAnsi="Times New Roman" w:cs="Times New Roman"/>
              </w:rPr>
              <w:br/>
              <w:t>- Hiệp hội DN tỉnh Sơn La;</w:t>
            </w:r>
            <w:r w:rsidRPr="00F70ED4">
              <w:rPr>
                <w:rFonts w:ascii="Times New Roman" w:hAnsi="Times New Roman" w:cs="Times New Roman"/>
              </w:rPr>
              <w:br/>
              <w:t>- Lãnh đạo Cục Thuế;</w:t>
            </w:r>
            <w:r w:rsidRPr="00F70ED4">
              <w:rPr>
                <w:rFonts w:ascii="Times New Roman" w:hAnsi="Times New Roman" w:cs="Times New Roman"/>
              </w:rPr>
              <w:br/>
              <w:t>- Các DN hoạt động xây lắp trên địa bản;</w:t>
            </w:r>
            <w:r w:rsidRPr="00F70ED4">
              <w:rPr>
                <w:rFonts w:ascii="Times New Roman" w:hAnsi="Times New Roman" w:cs="Times New Roman"/>
              </w:rPr>
              <w:br/>
              <w:t>- Các phòng: KK, NVDTPC, KTNB,</w:t>
            </w:r>
            <w:r w:rsidRPr="00F70ED4">
              <w:rPr>
                <w:rFonts w:ascii="Times New Roman" w:hAnsi="Times New Roman" w:cs="Times New Roman"/>
              </w:rPr>
              <w:br/>
              <w:t>TTKT 1,2,3;</w:t>
            </w:r>
            <w:r w:rsidRPr="00F70ED4">
              <w:rPr>
                <w:rFonts w:ascii="Times New Roman" w:hAnsi="Times New Roman" w:cs="Times New Roman"/>
              </w:rPr>
              <w:br/>
              <w:t>- Các Chi cục Thuế khu vực;</w:t>
            </w:r>
            <w:r w:rsidRPr="00F70ED4">
              <w:rPr>
                <w:rFonts w:ascii="Times New Roman" w:hAnsi="Times New Roman" w:cs="Times New Roman"/>
              </w:rPr>
              <w:br/>
              <w:t>- Website Cục Thuế;</w:t>
            </w:r>
            <w:r w:rsidRPr="00F70ED4">
              <w:rPr>
                <w:rFonts w:ascii="Times New Roman" w:hAnsi="Times New Roman" w:cs="Times New Roman"/>
              </w:rPr>
              <w:br/>
              <w:t>- Lưu: VT, TTHT (80b)</w:t>
            </w:r>
          </w:p>
        </w:tc>
      </w:tr>
    </w:tbl>
    <w:p w14:paraId="737B407B" w14:textId="77777777" w:rsidR="00347A13" w:rsidRPr="00F70ED4" w:rsidRDefault="00347A13">
      <w:pPr>
        <w:rPr>
          <w:rFonts w:ascii="Times New Roman" w:hAnsi="Times New Roman" w:cs="Times New Roman"/>
        </w:rPr>
      </w:pPr>
    </w:p>
    <w:sectPr w:rsidR="00347A13" w:rsidRPr="00F70E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A13"/>
    <w:rsid w:val="00347A13"/>
    <w:rsid w:val="00431A2C"/>
    <w:rsid w:val="007C121F"/>
    <w:rsid w:val="00D0758E"/>
    <w:rsid w:val="00F70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8A52"/>
  <w15:chartTrackingRefBased/>
  <w15:docId w15:val="{3365681E-F604-4245-A625-1FF8CC1E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A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A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A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A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A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A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A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A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A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A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A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A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A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A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A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A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A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A13"/>
    <w:rPr>
      <w:rFonts w:eastAsiaTheme="majorEastAsia" w:cstheme="majorBidi"/>
      <w:color w:val="272727" w:themeColor="text1" w:themeTint="D8"/>
    </w:rPr>
  </w:style>
  <w:style w:type="paragraph" w:styleId="Title">
    <w:name w:val="Title"/>
    <w:basedOn w:val="Normal"/>
    <w:next w:val="Normal"/>
    <w:link w:val="TitleChar"/>
    <w:uiPriority w:val="10"/>
    <w:qFormat/>
    <w:rsid w:val="00347A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A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A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A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A13"/>
    <w:pPr>
      <w:spacing w:before="160"/>
      <w:jc w:val="center"/>
    </w:pPr>
    <w:rPr>
      <w:i/>
      <w:iCs/>
      <w:color w:val="404040" w:themeColor="text1" w:themeTint="BF"/>
    </w:rPr>
  </w:style>
  <w:style w:type="character" w:customStyle="1" w:styleId="QuoteChar">
    <w:name w:val="Quote Char"/>
    <w:basedOn w:val="DefaultParagraphFont"/>
    <w:link w:val="Quote"/>
    <w:uiPriority w:val="29"/>
    <w:rsid w:val="00347A13"/>
    <w:rPr>
      <w:i/>
      <w:iCs/>
      <w:color w:val="404040" w:themeColor="text1" w:themeTint="BF"/>
    </w:rPr>
  </w:style>
  <w:style w:type="paragraph" w:styleId="ListParagraph">
    <w:name w:val="List Paragraph"/>
    <w:basedOn w:val="Normal"/>
    <w:uiPriority w:val="34"/>
    <w:qFormat/>
    <w:rsid w:val="00347A13"/>
    <w:pPr>
      <w:ind w:left="720"/>
      <w:contextualSpacing/>
    </w:pPr>
  </w:style>
  <w:style w:type="character" w:styleId="IntenseEmphasis">
    <w:name w:val="Intense Emphasis"/>
    <w:basedOn w:val="DefaultParagraphFont"/>
    <w:uiPriority w:val="21"/>
    <w:qFormat/>
    <w:rsid w:val="00347A13"/>
    <w:rPr>
      <w:i/>
      <w:iCs/>
      <w:color w:val="0F4761" w:themeColor="accent1" w:themeShade="BF"/>
    </w:rPr>
  </w:style>
  <w:style w:type="paragraph" w:styleId="IntenseQuote">
    <w:name w:val="Intense Quote"/>
    <w:basedOn w:val="Normal"/>
    <w:next w:val="Normal"/>
    <w:link w:val="IntenseQuoteChar"/>
    <w:uiPriority w:val="30"/>
    <w:qFormat/>
    <w:rsid w:val="00347A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A13"/>
    <w:rPr>
      <w:i/>
      <w:iCs/>
      <w:color w:val="0F4761" w:themeColor="accent1" w:themeShade="BF"/>
    </w:rPr>
  </w:style>
  <w:style w:type="character" w:styleId="IntenseReference">
    <w:name w:val="Intense Reference"/>
    <w:basedOn w:val="DefaultParagraphFont"/>
    <w:uiPriority w:val="32"/>
    <w:qFormat/>
    <w:rsid w:val="00347A13"/>
    <w:rPr>
      <w:b/>
      <w:bCs/>
      <w:smallCaps/>
      <w:color w:val="0F4761" w:themeColor="accent1" w:themeShade="BF"/>
      <w:spacing w:val="5"/>
    </w:rPr>
  </w:style>
  <w:style w:type="character" w:styleId="Hyperlink">
    <w:name w:val="Hyperlink"/>
    <w:basedOn w:val="DefaultParagraphFont"/>
    <w:uiPriority w:val="99"/>
    <w:unhideWhenUsed/>
    <w:rsid w:val="00347A13"/>
    <w:rPr>
      <w:color w:val="467886" w:themeColor="hyperlink"/>
      <w:u w:val="single"/>
    </w:rPr>
  </w:style>
  <w:style w:type="character" w:styleId="UnresolvedMention">
    <w:name w:val="Unresolved Mention"/>
    <w:basedOn w:val="DefaultParagraphFont"/>
    <w:uiPriority w:val="99"/>
    <w:semiHidden/>
    <w:unhideWhenUsed/>
    <w:rsid w:val="00347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648009">
      <w:bodyDiv w:val="1"/>
      <w:marLeft w:val="0"/>
      <w:marRight w:val="0"/>
      <w:marTop w:val="0"/>
      <w:marBottom w:val="0"/>
      <w:divBdr>
        <w:top w:val="none" w:sz="0" w:space="0" w:color="auto"/>
        <w:left w:val="none" w:sz="0" w:space="0" w:color="auto"/>
        <w:bottom w:val="none" w:sz="0" w:space="0" w:color="auto"/>
        <w:right w:val="none" w:sz="0" w:space="0" w:color="auto"/>
      </w:divBdr>
    </w:div>
    <w:div w:id="172879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tai-chinh/nghi-quyet-43-2022-qh15-chinh-sach-tai-khoa-tien-te-ho-tro-chuong-trinh-phuc-hoi-va-phat-trien-kt-xh-215952-d1.html" TargetMode="External"/><Relationship Id="rId13" Type="http://schemas.openxmlformats.org/officeDocument/2006/relationships/hyperlink" Target="https://luatvietnam.vn/thue/nghi-dinh-209-2013-nd-cp-chinh-phu-83559-d1.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uatvietnam.vn/thue/nghi-dinh-15-2022-nd-cp-quy-dinh-mien-giam-thue-theo-nghi-quyet-43-2022-qh15-216379-d1.html" TargetMode="External"/><Relationship Id="rId12" Type="http://schemas.openxmlformats.org/officeDocument/2006/relationships/hyperlink" Target="https://luatvietnam.vn/thue/thong-tu-219-2013-tt-btc-bo-tai-chinh-84835-d1.html" TargetMode="External"/><Relationship Id="rId17" Type="http://schemas.openxmlformats.org/officeDocument/2006/relationships/hyperlink" Target="https://luatvietnam.vn/tai-chinh/nghi-dinh-123-2020-nd-cp-quy-dinh-ve-hoa-don-chung-tu-192667-d1.html" TargetMode="External"/><Relationship Id="rId2" Type="http://schemas.openxmlformats.org/officeDocument/2006/relationships/settings" Target="settings.xml"/><Relationship Id="rId16" Type="http://schemas.openxmlformats.org/officeDocument/2006/relationships/hyperlink" Target="https://luatvietnam.vn/ke-toan/nghi-dinh-04-2014-nd-cp-sua-nghi-dinh-ve-hoa-don-ban-hang-hoa-84379-d1.html" TargetMode="External"/><Relationship Id="rId1" Type="http://schemas.openxmlformats.org/officeDocument/2006/relationships/styles" Target="styles.xml"/><Relationship Id="rId6" Type="http://schemas.openxmlformats.org/officeDocument/2006/relationships/hyperlink" Target="https://luatvietnam.vn/thue/nghi-dinh-15-2022-nd-cp-quy-dinh-mien-giam-thue-theo-nghi-quyet-43-2022-qh15-216379-d1.html" TargetMode="External"/><Relationship Id="rId11" Type="http://schemas.openxmlformats.org/officeDocument/2006/relationships/hyperlink" Target="https://luatvietnam.vn/thue/nghi-dinh-15-2022-nd-cp-quy-dinh-mien-giam-thue-theo-nghi-quyet-43-2022-qh15-216379-d1.html" TargetMode="External"/><Relationship Id="rId5" Type="http://schemas.openxmlformats.org/officeDocument/2006/relationships/hyperlink" Target="https://luatvietnam.vn/tai-chinh/nghi-quyet-43-2022-qh15-chinh-sach-tai-khoa-tien-te-ho-tro-chuong-trinh-phuc-hoi-va-phat-trien-kt-xh-215952-d1.html" TargetMode="External"/><Relationship Id="rId15" Type="http://schemas.openxmlformats.org/officeDocument/2006/relationships/hyperlink" Target="https://luatvietnam.vn/thue/nghi-dinh-51-2010-nd-cp-ve-hoa-don-ban-hang-hoa-52126-d1.html" TargetMode="External"/><Relationship Id="rId10" Type="http://schemas.openxmlformats.org/officeDocument/2006/relationships/hyperlink" Target="https://luatvietnam.vn/chinh-sach/quyet-dinh-43-2018-qd-ttg-ve-he-thong-nganh-san-pham-viet-nam-168568-d1.html" TargetMode="External"/><Relationship Id="rId19" Type="http://schemas.openxmlformats.org/officeDocument/2006/relationships/theme" Target="theme/theme1.xml"/><Relationship Id="rId4" Type="http://schemas.openxmlformats.org/officeDocument/2006/relationships/hyperlink" Target="https://luatvietnam.vn/thue/nghi-dinh-15-2022-nd-cp-quy-dinh-mien-giam-thue-theo-nghi-quyet-43-2022-qh15-216379-d1.html" TargetMode="External"/><Relationship Id="rId9" Type="http://schemas.openxmlformats.org/officeDocument/2006/relationships/hyperlink" Target="https://luatvietnam.vn/thue/nghi-dinh-15-2022-nd-cp-quy-dinh-mien-giam-thue-theo-nghi-quyet-43-2022-qh15-216379-d1.html" TargetMode="External"/><Relationship Id="rId14" Type="http://schemas.openxmlformats.org/officeDocument/2006/relationships/hyperlink" Target="https://luatvietnam.vn/ke-toan/thong-tu-39-2014-tt-btc-huong-dan-nghi-dinh-ve-hoa-don-ban-hang-hoa-86645-d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1526</Words>
  <Characters>8703</Characters>
  <Application>Microsoft Office Word</Application>
  <DocSecurity>0</DocSecurity>
  <Lines>72</Lines>
  <Paragraphs>20</Paragraphs>
  <ScaleCrop>false</ScaleCrop>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Thủy Hoàng Thị</dc:creator>
  <cp:keywords/>
  <dc:description/>
  <cp:lastModifiedBy>Thủy Hoàng Thị</cp:lastModifiedBy>
  <cp:revision>3</cp:revision>
  <cp:lastPrinted>2026-05-15T07:17:00Z</cp:lastPrinted>
  <dcterms:created xsi:type="dcterms:W3CDTF">2026-05-14T23:02:00Z</dcterms:created>
  <dcterms:modified xsi:type="dcterms:W3CDTF">2026-05-15T07:17:00Z</dcterms:modified>
</cp:coreProperties>
</file>